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146</w:t>
      </w:r>
    </w:p>
    <w:p>
      <w:r>
        <w:t>Bundesgericht (BGE), 1994-03-25, IT</w:t>
      </w:r>
    </w:p>
    <w:p>
      <w:r>
        <w:rPr>
          <w:b/>
        </w:rPr>
        <w:t xml:space="preserve">Quelle: </w:t>
      </w:r>
      <w:r>
        <w:t>https://mcp.opencaselaw.ch/entscheid/bge_120 IV 146</w:t>
      </w:r>
    </w:p>
    <w:p>
      <w:r>
        <w:t>FR: ATF 120 IV 146</w:t>
      </w:r>
    </w:p>
    <w:p>
      <w:r>
        <w:t>IT: DTF 120 IV 146</w:t>
      </w:r>
    </w:p>
    <w:p>
      <w:pPr>
        <w:pStyle w:val="Heading2"/>
      </w:pPr>
      <w:r>
        <w:t>Regeste</w:t>
      </w:r>
    </w:p>
    <w:p>
      <w:r>
        <w:t>Regeste Art. 351 StGB. Streitiger Gerichtsstand. Rechtzeitigkeit des Gesuches. Auch wenn das Gesuch an die Anklagekammer des Bundesgerichts um Bestimmung des Gerichtsstandes bis zum Zeitpunkt des (erstinstanzlichen) Urteils gestellt werden kann, ist der Gesuchsteller (Behörde oder Privater) aus Gründen der Beschleunigung des Verfahrens gehalten, ein solches einzureichen, sobald ihm dies nach den konkreten Umständen zugemutet werden kann. Als missbräuchlich und daher unzulässig wurde das Gesuch in einem Fall erachtet, in welchem die Gesuchsteller - obwohl sie die örtliche Zuständigkeit der Behörden des Kantons, in welchem die Untersuchung angehoben wurde, von Anfang an bestritten und ihnen alle für die Einreichung des Gesuches erforderlichen Elemente bekannt waren - die ihnen durch die kantonale Behörde für die Einreichung des Gesuches gesetzte angemessene Frist nicht beachteten und das Gesuch erst vier Monate nach Ablauf der Frist einreichten (E. 1). Art. 7, 346 Abs. 2 und 350 Ziff. 1 Abs. 2 StGB; Art. 61 Abs. 1 lit. b und Art. 24 lit. c aMSchG; UWG. Forum praeventionis. Art. 7 StGB findet nur Anwendung, wenn der Ausführungsort im Ausland liegt und der Erfolg in der Schweiz eingetreten ist. Die Bestimmung ist daher nicht anwendbar, wenn der interkantonale Gerichtsstand streitig ist (Bestätigung der Rechtsprechung) (E. 2a). In einem Strafverfahren wegen gleichartiger und ungleichartiger, aber mit gleicher Strafe bedrohter, in zwei Kantonen verübter MSchG- bzw. UWG-Widerhandlungen wurde als Gerichtsstand der Kanton des Ortes der ersten Untersuchungshandlung bestimmt, obwohl das Schwergewicht der deliktischen Tätigkeit im anderen Kanton lag, welcher die Übernahme des Verfahrens abgelehnt hatte (E. 2a).</w:t>
      </w:r>
    </w:p>
    <w:p>
      <w:pPr>
        <w:pStyle w:val="Heading2"/>
      </w:pPr>
      <w:r>
        <w:t>Volltext</w:t>
      </w:r>
    </w:p>
    <w:p>
      <w:r>
        <w:t>Urteilskopf 120 IV 146 24. Estratto della sentenza della Camera di accusa del 25 marzo 1994 nella causa B., C. e D. contro Ministero pubblico del Cantone Ticino (istanza di designazione del foro) Regeste Art. 351 StGB . Streitiger Gerichtsstand. Rechtzeitigkeit des Gesuches. Auch wenn das Gesuch an die Anklagekammer des Bundesgerichts um Bestimmung des Gerichtsstandes bis zum Zeitpunkt des (erstinstanzlichen) Urteils gestellt werden kann, ist der Gesuchsteller (Behörde oder Privater) aus Gründen der Beschleunigung des Verfahrens gehalten, ein solches einzureichen, sobald ihm dies nach den konkreten Umständen zugemutet werden kann. Als missbräuchlich und daher unzulässig wurde das Gesuch in einem Fall erachtet, in welchem die Gesuchsteller - obwohl sie die örtliche Zuständigkeit der Behörden des Kantons, in welchem die Untersuchung angehoben wurde, von Anfang an bestritten und ihnen alle für die Einreichung des Gesuches erforderlichen Elemente bekannt waren - die ihnen durch die kantonale Behörde für die Einreichung des Gesuches gesetzte angemessene Frist nicht beachteten und das Gesuch erst vier Monate nach Ablauf der Frist einreichten (E. 1). Art. 7, 346 Abs. 2 und 350 Ziff. 1 Abs. 2 StGB; Art. 61 Abs. 1 lit. b und Art. 24 lit. c aMSchG ; UWG. Forum praeventionis. Art. 7 StGB findet nur Anwendung, wenn der Ausführungsort im Ausland liegt und der Erfolg in der Schweiz eingetreten ist. Die Bestimmung ist daher nicht anwendbar, wenn der interkantonale Gerichtsstand streitig ist (Bestätigung der Rechtsprechung) (E. 2a). In einem Strafverfahren wegen gleichartiger und ungleichartiger, aber mit gleicher Strafe bedrohter, in zwei Kantonen verübter MSchG- bzw. UWG-Widerhandlungen wurde als Gerichtsstand der Kanton des Ortes der ersten Untersuchungshandlung bestimmt, obwohl das Schwergewicht der deliktischen Tätigkeit im anderen Kanton lag, welcher die Übernahme des Verfahrens abgelehnt hatte (E. 2a). Sachverhalt ab Seite 148 BGE 120 IV 146 S. 148 Il 21 gennaio 1993 la società A., Milano, presentava al Ministero pubblico del Cantone Ticino denuncia penale contro B., domiciliato a M. nel Cantone Ticino e C. e D., domiciliati nel Cantone di Zugo, per titolo di truffa, infrazione alla legge federale sulla protezione dei marchi di fabbrica e di commercio e alla legge federale sulla concorrenza sleale. La denuncia concerneva la vendita di un prodotto fabbricato presso una ditta del Cantone di Zurigo, per conto della ditta E. con sede nel Cantone di Zugo, e commercializzato con un marchio depositato il 26 settembre 1989 presso l'Ufficio federale della proprietà intellettuale a Berna, ma rivendicato dalla società denunciante che lo avrebbe fatto registrare in Svizzera il 3 luglio 1987 a nome di una ditta italiana. C. è il direttore della ditta E., D. ne è il consulente giuridico, mentre B. ne è impiegato e lavora in parte a M. nel Cantone Ticino. Il Ministero pubblico avviava la procedura delle informazioni preliminari per chiarire l'esistenza dell'elemento dell'intenzionalità - costitutivo dei reati inquisiti -, ossia la consapevolezza o meno per i denunciati della precedente registrazione del marchio litigioso. Con lettera del 28 giugno 1993 lo studio di due agenti di brevetti di Zurigo comunicava al Ministero pubblico del Cantone Ticino, a nome e per conto della ditta E. e dei denunciati, che a loro avviso le autorità inquirenti ticinesi erano territorialmente incompetenti e che la competenza spettava a quelle del Cantone di Zurigo, sul cui territorio veniva apposto il marchio litigioso. Il 16 luglio 1993 il Ministero pubblico ticinese dava conoscenza alla Procura pubblica del Cantone di Zurigo dell'eccezione d'incompetenza territoriale sollevata dai denunciati, invitandola a prendere posizione al riguardo e rilevando che, dal canto suo, riteneva data la competenza delle autorità ticinesi. Il 9 agosto 1993 la Procura pubblica distrettuale del Cantone di Zurigo, a cui la Procura pubblica di quel Cantone aveva trasmesso la comunicazione del Ministero pubblico ticinese, informava quest'ultimo di ritenere anch'essa che la competenza spettasse alle autorità ticinesi. Il 31 agosto 1993 il Ministero pubblico del Cantone Ticino notificava al patrocinatore ticinese che nel frattempo s'era fatto carico della difesa in BGE 120 IV 146 S. 149 Ticino dei denunciati di aver formalmente interpellato la Procura pubblica distrettuale competente nel Cantone di Zurigo e di averne appreso che essa non intendeva assumere il procedimento penale. Ribadendo la competenza delle autorità ticinesi, il Ministero pubblico del Cantone Ticino assegnava con lo stesso scritto ai denunciati un termine di 15 giorni per contestare la sua competenza dinnanzi alla Camera d'accusa del Tribunale federale. Con lettera del 6 settembre 1993 il patrocinatore dei denunciati, contestava la validità dell'assegnazione del termine per presentare l'istanza di designazione del foro alla Camera di accusa del Tribunale federale, rilevando che tale termine non era contemplato dalla legge e che la declinatoria del foro poteva essere sollevata in ogni tempo prima dell'emanazione di un eventuale giudizio; egli si riservava pertanto di esprimersi all'occorrenza in prosieguo di causa. Nei mesi successivi la procedura proseguiva nel Cantone Ticino. Il 27 gennaio 1994 C., D. e B. presentavano alla Camera di accusa del Tribunale federale istanza di designazione del foro, chiedendo che essa designi il Cantone di Zurigo quale cantone competente per l'istruzione e l'eventuale giudizio. Il Ministero pubblico del Cantone Ticino e la Procura pubblica del Cantone di Zurigo hanno proposto la reiezione dell'istanza. La Camera d'accusa del Tribunale federale ha dichiarato l'istanza di designazione del foro come inammissibile e comunque infondata. Erwägungen Dai considerandi di diritto: 1. Il 31 agosto 1993 il Ministero pubblico del Cantone Ticino aveva invitato i denunciati, dopo averli resi edotti che l'autorità del Cantone di Zurigo competente per materia si rifiutava di assumere il procedimento penale, a contestare la competenza territoriale delle autorità ticinesi dinanzi alla Camera di accusa del Tribunale federale nel termine di 15 giorni. I denunciati hanno negato di dover ossequiare un siffatto termine, e si sono riservati di presentare alla Camera di accusa del Tribunale federale un'istanza di designazione di foro in prosieguo della procedura, ribadendo che tale diritto spettava loro, secondo dottrina e giurisprudenza, sino a che fosse intervenuto un giudizio. La tesi dei denunciati, quale da loro formulata e, in particolare, nelle concrete circostanze, è infondata. Per un principio generale, che vale in ogni ambito del diritto (e che è consacrato nell' art. 2 cpv. 1 CC ), ognuno BGE 120 IV 146 S. 150 è tenuto ad agire secondo la buona fede nell'esercizio dei propri diritti. Tale principio universale è ovviamente applicabile anche nella procedura penale. Chi non lo rispetta, abusa manifestamente del proprio diritto e non merita la protezione della legge (v. art. 2 cpv. 2 CC ). Se è vero che, di per sé, un'istanza di designazione del foro può essere proposta fino al momento del giudizio, è altresì vero che essa deve nondimeno essere presentata in modo tempestivo, ossia non appena le circostanze concrete permettano all'interessato (sia esso un Cantone o, come nel caso in esame, un privato), di proporla, ossia, in pratica, non appena l'interessato sappia concretamente che un determinato Cantone intende assumere o rifiuta di assumere un procedimento penale in modo, a suo avviso, contrario a quanto dispongono le norme di diritto federale che regolano la competenza territoriale, e non appena l'interessato sia ragionevolmente in grado di formulare, in base a tale conoscenza, l'istanza di designazione del foro. Nella fattispecie i denunciati hanno sin dal 28 giugno 1993 contestato la competenza territoriale delle autorità ticinesi. In quel momento ancora essi potevano ritenere che non fosse loro compito quello di provocare una decisione al proposito con uno specifico rimedio giuridico. Essi potevano allora ancora contare sulla possibilità che le autorità ticinesi, di fronte alla loro contestazione, cambiassero d'avviso e che una consultazione da parte del Ministero pubblico ticinese delle autorità zurighesi, da essi considerate come competenti, avrebbe potuto far sì che queste ultime decidessero di assumere il procedimento con l'acquiescenza delle autorità ticinesi, o che sorgesse un conflitto positivo o negativo di competenza tra i due Cantoni, ciò che li avrebbe esonerati dall' intervenire quanto meno a titolo principale, in tale conflitto, dato che esso dà luogo, di regola, a un'istanza di designazione del foro presentata alla Camera di accusa dal Cantone interessato. Ma dopo che il 31 agosto 1993 il Ministero pubblico del Cantone Ticino aveva loro comunicato che l'autorità competente per materia del Cantone di Zurigo aveva negato la propria competenza territoriale e che il Ministero pubblico ticinese intendeva proseguire la procedura già avviata, i denunciati non avevano più alcuna ragione valida per soprassedere alla presentazione alla Camera di accusa del Tribunale federale dell'istanza di designazione del foro. Essi disponevano da tempo di tutti gli elementi necessari per formulare tale istanza, fondata essenzialmente sul fatto che il luogo in cui sarebbero intervenuti i reati loro imputati si trova nel Cantone di Zurigo e che anche ragioni relative al domicilio dei denunciati e alla loro BGE 120 IV 146 S. 151 lingua militavano a favore del foro nel Cantone di Zurigo. Nel disattendere senza validi motivi il termine del tutto ragionevole e adeguato loro assegnato nell'interesse di un sollecito proseguimento del procedimento il cui svolgimento, come risulta chiaramente dall'esame dell'incarto cantonale, era stato ostacolato con tutti i mezzi disponibili dagli istanti, questi ultimi, limitandosi a contestare la legittimità dell'assegnazione, e non adducendo alcun motivo concreto suscettibile di giustificare le loro remore, hanno agito in modo abusivo. Tale abuso di diritto appare tanto più manifesto ove si consideri che essi hanno ritenuto di attendere ulteriormente quasi quattro mesi e mezzo dopo la scadenza di detto termine per presentare un'istanza che sarebbe stato loro del tutto agevole formulare tempestivamente. Un siffatto comportamento abusivo non merita protezione. Gli istanti, che neppure nella loro domanda tentano di giustificare la tardività di tale rimedio giuridico, sono pertanto da tempo decaduti dal loro diritto di eccepire dinanzi alla Camera di accusa l'incompetenza territoriale delle autorità ticinesi. La loro istanza è tardiva e pertanto inammissibile. 2. L'istanza avrebbe comunque dovuto essere respinta se fosse stata presentata tempestivamente. Il Ministero pubblico del Cantone Ticino sta procedendo essenzialmente per determinare se ci si trovi in presenza di una violazione della legge federale sulla protezione dei marchi e di quella sulla concorrenza sleale (la denuncia per truffa non sembra aver avuto un seguito, in assenza di indizi concreti di commissione di tale reato). a) Ai sensi dell' art. 346 CP , per il procedimento e il giudizio di un reato sono competenti le autorità del luogo in cui esso fu compiuto; se l'agente ha compiuto il reato in più luoghi o se l'evento si è verificato in più luoghi, sono competenti le autorità del luogo in cui fu aperta la prima istruzione. Secondo l' art. 7 cpv. 1 CP , un crimine o un delitto si reputa commesso tanto nel luogo in cui l'agente lo compie, quanto in quello in cui si verifica l'evento. Questa disposizione è peraltro applicabile soltanto ove l'autore abbia compiuto il reato all'estero; solo in questo caso l'evento verificatosi in Svizzera può giustificare, in caso di contestazione, il foro del luogo dell'evento; in altre parole, l' art. 7 CP non può essere, per reati commessi interamente in Svizzera, di soccorso per determinare il foro competente ai sensi dell' art. 346 CP (v. sull'esatta portata dell' art. 7 cpv. 1 CP e sulla genesi di tale norma, con particolare riferimento alla diversa interpretazione che va data in ognuna delle due disposizioni alla terminologia usata dal legislatore, DTF 68 IV 54 ; v. BGE 120 IV 146 S. 152 anche SCHWERI, Interkantonale Gerichtstandsbestimmung in Strafsachen, N. 66). Secondo l'art. 28 della legge federale sulla protezione delle marche, del 26 settembre 1890, in vigore fino al 31 marzo 1993, l'azione penale per reati in materia di protezione di marche viene promossa o al domicilio dell'imputato o al luogo dove fu commesso il delitto. La nuova legge sulla protezione dei marchi (LPM; RS 232.11), del 28 agosto 1992, in vigore dal 1o aprile 1993 (RU 1993, pag. 274 segg.) non contiene una disposizione espressa sul foro penale competente, ragione per cui si applicano i principi generali enunciati negli art. 346 segg. L' art. 61 cpv. 1 LPM vigente punisce, a querela della parte lesa, chi a) usurpa, contraffà o imita il marchio altrui; b) usa il marchio usurpato, contraffatto o imitato per offrire o immettere in commercio prodotti, offrire o fornire servizi o fare pubblicità. Sostanzialmente analoghe sono le fattispecie punibili menzionate nell'art. 24 della legge previgente. È incontestato che il disinfettante il cui marchio è litigioso è prodotto nel Cantone di Zurigo e che il marchio vi è colà apposto. Se pertanto la denuncia fosse stata presentata nel Cantone di Zurigo, o se le autorità competenti ticinesi o quelle zurighesi avessero ritenuto, nelle circostanze concrete, che i reati prospettati dovessero essere perseguiti nel Cantone di Zurigo, il foro zurighese si sarebbe senz'altro imposto. Senonché risulta altresì dagli atti che a M., dove è d'altronde domiciliato l'istante B., esiste e funziona un ufficio vendite della società E., e che pertanto il prodotto che i querelanti sostengono rechi un marchio contraffatto è posto in commercio, ai sensi dell' art. 61 cpv. 1 lett. b LPM vigente e dell'art. 24 lett. c della legge previgente, anche nel Cantone Ticino. Lo stesso vale, mutatis mutandis, per quanto riguarda la concorrenza sleale, reato per il quale sono pure applicabili, in mancanza di una norma speciale derogatoria, gli art. 346 CP segg. Ne risulta che i reati prospettati sono stati commessi sia nel Cantone di Zurigo (apposizione del marchio contraffatto, immissione nel commercio in quel Cantone del prodotto con il marchio contraffatto), che nel Cantone Ticino (immissione nel commercio colà del prodotto con il marchio contraffatto). Ci si trova pertanto in presenza, per quanto concerne l'immissione nel commercio del prodotto con il marchio contraffatto, dello stesso reato commesso in più luoghi, ai sensi dell' art. 346 cpv. 2 CP , ciò che comporta la competenza dell'autorità del luogo in cui fu compiuto il primo atto d'istruzione (forum praeventionis); ove si consideri anche la pretesa contraffazione del marchio, avvenuta nel solo Cantone di Zurigo, va rilevato che ci si trova allora in presenza di più reati commessi in BGE 120 IV 146 S. 153 diversi luoghi ai sensi dell' art. 350 n. 1 CP , reati per i quali è peraltro comminata la stessa pena, di guisa che è determinante anche sotto questo aspetto il "forum praeventionis" stabilito per tale ipotesi dall' art. 350 n. 1 cpv. 1 CP . Essendo pacifico che le autorità ticinesi, pur non avendo un interesse preponderante a perseguire i reati denunciati rispetto a quello che potrebbero avere quelle zurighesi, hanno accettato di dar seguito sul proprio territorio alla querela loro presentata e hanno di conseguenza compiuto il primo atto d'istruzione, e tenuto conto altresì che le autorità zurighesi si sono espressamente rifiutate di assumere il procedimento penale e che l'istruzione svolta dalle autorità ticinesi si fonda correttamente sull'esistenza nel Cantone Ticino di uno dei luoghi in cui parte dei reati ipotizzati sono stati commessi ai sensi dell' art. 346 CP , l'istanza - che avrebbe dovuto essere accolta nel caso in cui le autorità ticinesi avessero ritenuto esclusivamente o a titolo principale competenti le autorità zurighesi ed avessero di conseguenza declinato il foro adito, astenendosi da qualsiasi atto d'istruzione - dev'essere disattesa anche sotto il profilo del principio del "forum praeventionis" di cui agli art. 346 cpv. 2 e 350 n. 1 cpv.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